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Продуктовый дизайн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6D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6D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36D3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36D3B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836D3B">
              <w:rPr>
                <w:rFonts w:ascii="Times New Roman" w:hAnsi="Times New Roman" w:cs="Times New Roman"/>
                <w:sz w:val="20"/>
                <w:szCs w:val="20"/>
              </w:rPr>
              <w:t>., Сыркина Алина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541A47E" w14:textId="77777777" w:rsidR="00836D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8870021" w:history="1">
            <w:r w:rsidR="00836D3B"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6D3B">
              <w:rPr>
                <w:noProof/>
                <w:webHidden/>
              </w:rPr>
              <w:tab/>
            </w:r>
            <w:r w:rsidR="00836D3B">
              <w:rPr>
                <w:noProof/>
                <w:webHidden/>
              </w:rPr>
              <w:fldChar w:fldCharType="begin"/>
            </w:r>
            <w:r w:rsidR="00836D3B">
              <w:rPr>
                <w:noProof/>
                <w:webHidden/>
              </w:rPr>
              <w:instrText xml:space="preserve"> PAGEREF _Toc228870021 \h </w:instrText>
            </w:r>
            <w:r w:rsidR="00836D3B">
              <w:rPr>
                <w:noProof/>
                <w:webHidden/>
              </w:rPr>
            </w:r>
            <w:r w:rsidR="00836D3B">
              <w:rPr>
                <w:noProof/>
                <w:webHidden/>
              </w:rPr>
              <w:fldChar w:fldCharType="separate"/>
            </w:r>
            <w:r w:rsidR="00836D3B">
              <w:rPr>
                <w:noProof/>
                <w:webHidden/>
              </w:rPr>
              <w:t>3</w:t>
            </w:r>
            <w:r w:rsidR="00836D3B">
              <w:rPr>
                <w:noProof/>
                <w:webHidden/>
              </w:rPr>
              <w:fldChar w:fldCharType="end"/>
            </w:r>
          </w:hyperlink>
        </w:p>
        <w:p w14:paraId="52505C33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2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EDF5FA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3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0275C7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4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D13CE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5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DAEBC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6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454786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7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D5C8CE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8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55AAF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29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F4A8DD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0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F1675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1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D36C1" w14:textId="77777777" w:rsidR="00836D3B" w:rsidRDefault="00836D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2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A896B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3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7698A7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4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AFCC9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5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074C0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6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9BC4DD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7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C2754" w14:textId="77777777" w:rsidR="00836D3B" w:rsidRDefault="00836D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8870038" w:history="1">
            <w:r w:rsidRPr="00AB3F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_Toc228870038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88700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4F2820C" w:rsidR="00751095" w:rsidRPr="00352B6F" w:rsidRDefault="00836D3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системного понимания принципов, методов и инструментов продуктового дизайна как неотъемлемого компонента интегрированных маркетинговых коммуникаций, а также развитие компетенций, необходимых для эффективного взаимодействия с продуктовыми командами при разработке цифровых сред бренда (веб-сайтов, мобильных приложений, интерактивных сервисов) с целью повышения конверсии, лояльности аудитории и управления репутацией.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8870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Продуктовый дизайн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8870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836D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6D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6D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6D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6D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6D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6D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36D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36D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6D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6D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836D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6D3B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6D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6D3B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836D3B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836D3B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6D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36D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6D3B">
              <w:rPr>
                <w:rFonts w:ascii="Times New Roman" w:hAnsi="Times New Roman" w:cs="Times New Roman"/>
              </w:rPr>
              <w:t>основные концепции межкультурной коммуникации и их влияние на восприятие цифровых продуктов и рекламных интерфейсов различными социальными и этническими группами;</w:t>
            </w:r>
            <w:r w:rsidR="00316402" w:rsidRPr="00836D3B">
              <w:rPr>
                <w:rFonts w:ascii="Times New Roman" w:hAnsi="Times New Roman" w:cs="Times New Roman"/>
              </w:rPr>
              <w:br/>
              <w:t xml:space="preserve">исторические и философские основания формирования визуальных языков, навигационных паттернов и поведенческих сценариев в разных культурах (коллективистские / индивидуалистические общества, </w:t>
            </w:r>
            <w:proofErr w:type="spellStart"/>
            <w:r w:rsidR="00316402" w:rsidRPr="00836D3B">
              <w:rPr>
                <w:rFonts w:ascii="Times New Roman" w:hAnsi="Times New Roman" w:cs="Times New Roman"/>
              </w:rPr>
              <w:t>высококонтекстные</w:t>
            </w:r>
            <w:proofErr w:type="spellEnd"/>
            <w:r w:rsidR="00316402" w:rsidRPr="00836D3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316402" w:rsidRPr="00836D3B">
              <w:rPr>
                <w:rFonts w:ascii="Times New Roman" w:hAnsi="Times New Roman" w:cs="Times New Roman"/>
              </w:rPr>
              <w:t>низкоконтекстные</w:t>
            </w:r>
            <w:proofErr w:type="spellEnd"/>
            <w:r w:rsidR="00316402" w:rsidRPr="00836D3B">
              <w:rPr>
                <w:rFonts w:ascii="Times New Roman" w:hAnsi="Times New Roman" w:cs="Times New Roman"/>
              </w:rPr>
              <w:t xml:space="preserve"> культуры);</w:t>
            </w:r>
            <w:r w:rsidR="00316402" w:rsidRPr="00836D3B">
              <w:rPr>
                <w:rFonts w:ascii="Times New Roman" w:hAnsi="Times New Roman" w:cs="Times New Roman"/>
              </w:rPr>
              <w:br/>
              <w:t>этические принципы проектирования цифровых продуктов, учитывающие религиозные, гендерные, возрастные и мировоззренческие особенности аудитории;</w:t>
            </w:r>
            <w:proofErr w:type="gramEnd"/>
            <w:r w:rsidR="00316402" w:rsidRPr="00836D3B">
              <w:rPr>
                <w:rFonts w:ascii="Times New Roman" w:hAnsi="Times New Roman" w:cs="Times New Roman"/>
              </w:rPr>
              <w:br/>
              <w:t xml:space="preserve">примеры культурной апроприации и дизайна, не учитывающего межкультурное разнообразие (кейсы провальных глобальных запусков, </w:t>
            </w:r>
            <w:proofErr w:type="spellStart"/>
            <w:r w:rsidR="00316402" w:rsidRPr="00836D3B">
              <w:rPr>
                <w:rFonts w:ascii="Times New Roman" w:hAnsi="Times New Roman" w:cs="Times New Roman"/>
              </w:rPr>
              <w:t>репутационных</w:t>
            </w:r>
            <w:proofErr w:type="spellEnd"/>
            <w:r w:rsidR="00316402" w:rsidRPr="00836D3B">
              <w:rPr>
                <w:rFonts w:ascii="Times New Roman" w:hAnsi="Times New Roman" w:cs="Times New Roman"/>
              </w:rPr>
              <w:t xml:space="preserve"> кризисов).</w:t>
            </w:r>
            <w:r w:rsidRPr="00836D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6D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6D3B">
              <w:rPr>
                <w:rFonts w:ascii="Times New Roman" w:hAnsi="Times New Roman" w:cs="Times New Roman"/>
              </w:rPr>
              <w:t xml:space="preserve">анализировать интерфейсы и коммуникационные материалы бренда с позиции их культурной релевантности и </w:t>
            </w:r>
            <w:proofErr w:type="spellStart"/>
            <w:r w:rsidR="00FD518F" w:rsidRPr="00836D3B">
              <w:rPr>
                <w:rFonts w:ascii="Times New Roman" w:hAnsi="Times New Roman" w:cs="Times New Roman"/>
              </w:rPr>
              <w:t>инклюзивности</w:t>
            </w:r>
            <w:proofErr w:type="spellEnd"/>
            <w:r w:rsidR="00FD518F" w:rsidRPr="00836D3B">
              <w:rPr>
                <w:rFonts w:ascii="Times New Roman" w:hAnsi="Times New Roman" w:cs="Times New Roman"/>
              </w:rPr>
              <w:t xml:space="preserve"> для целевых аудиторий с разными традициями и ценностными установками;</w:t>
            </w:r>
            <w:r w:rsidR="00FD518F" w:rsidRPr="00836D3B">
              <w:rPr>
                <w:rFonts w:ascii="Times New Roman" w:hAnsi="Times New Roman" w:cs="Times New Roman"/>
              </w:rPr>
              <w:br/>
              <w:t>выявлять в продукте элементы, способные вызвать этический конфликт или непонимание у представителей различных социальных, этнических и конфессиональных групп;</w:t>
            </w:r>
            <w:r w:rsidR="00FD518F" w:rsidRPr="00836D3B">
              <w:rPr>
                <w:rFonts w:ascii="Times New Roman" w:hAnsi="Times New Roman" w:cs="Times New Roman"/>
              </w:rPr>
              <w:br/>
              <w:t xml:space="preserve">предлагать адаптированные </w:t>
            </w:r>
            <w:proofErr w:type="gramStart"/>
            <w:r w:rsidR="00FD518F" w:rsidRPr="00836D3B">
              <w:rPr>
                <w:rFonts w:ascii="Times New Roman" w:hAnsi="Times New Roman" w:cs="Times New Roman"/>
              </w:rPr>
              <w:t>дизайн-решения</w:t>
            </w:r>
            <w:proofErr w:type="gramEnd"/>
            <w:r w:rsidR="00FD518F" w:rsidRPr="00836D3B">
              <w:rPr>
                <w:rFonts w:ascii="Times New Roman" w:hAnsi="Times New Roman" w:cs="Times New Roman"/>
              </w:rPr>
              <w:t xml:space="preserve"> (цветовые схемы, иконографию, </w:t>
            </w:r>
            <w:r w:rsidR="00FD518F" w:rsidRPr="00836D3B">
              <w:rPr>
                <w:rFonts w:ascii="Times New Roman" w:hAnsi="Times New Roman" w:cs="Times New Roman"/>
                <w:lang w:val="en-US"/>
              </w:rPr>
              <w:t>tone</w:t>
            </w:r>
            <w:r w:rsidR="00FD518F" w:rsidRPr="00836D3B">
              <w:rPr>
                <w:rFonts w:ascii="Times New Roman" w:hAnsi="Times New Roman" w:cs="Times New Roman"/>
              </w:rPr>
              <w:t xml:space="preserve"> </w:t>
            </w:r>
            <w:r w:rsidR="00FD518F" w:rsidRPr="00836D3B">
              <w:rPr>
                <w:rFonts w:ascii="Times New Roman" w:hAnsi="Times New Roman" w:cs="Times New Roman"/>
                <w:lang w:val="en-US"/>
              </w:rPr>
              <w:t>of</w:t>
            </w:r>
            <w:r w:rsidR="00FD518F" w:rsidRPr="00836D3B">
              <w:rPr>
                <w:rFonts w:ascii="Times New Roman" w:hAnsi="Times New Roman" w:cs="Times New Roman"/>
              </w:rPr>
              <w:t xml:space="preserve"> </w:t>
            </w:r>
            <w:r w:rsidR="00FD518F" w:rsidRPr="00836D3B">
              <w:rPr>
                <w:rFonts w:ascii="Times New Roman" w:hAnsi="Times New Roman" w:cs="Times New Roman"/>
                <w:lang w:val="en-US"/>
              </w:rPr>
              <w:t>voice</w:t>
            </w:r>
            <w:r w:rsidR="00FD518F" w:rsidRPr="00836D3B">
              <w:rPr>
                <w:rFonts w:ascii="Times New Roman" w:hAnsi="Times New Roman" w:cs="Times New Roman"/>
              </w:rPr>
              <w:t xml:space="preserve">, сценарии </w:t>
            </w:r>
            <w:proofErr w:type="spellStart"/>
            <w:r w:rsidR="00FD518F" w:rsidRPr="00836D3B">
              <w:rPr>
                <w:rFonts w:ascii="Times New Roman" w:hAnsi="Times New Roman" w:cs="Times New Roman"/>
              </w:rPr>
              <w:t>онбординга</w:t>
            </w:r>
            <w:proofErr w:type="spellEnd"/>
            <w:r w:rsidR="00FD518F" w:rsidRPr="00836D3B">
              <w:rPr>
                <w:rFonts w:ascii="Times New Roman" w:hAnsi="Times New Roman" w:cs="Times New Roman"/>
              </w:rPr>
              <w:t>) с учётом межкультурных различий при сохранении целостности бренда;</w:t>
            </w:r>
            <w:r w:rsidR="00FD518F" w:rsidRPr="00836D3B">
              <w:rPr>
                <w:rFonts w:ascii="Times New Roman" w:hAnsi="Times New Roman" w:cs="Times New Roman"/>
              </w:rPr>
              <w:br/>
              <w:t xml:space="preserve">аргументированно обсуждать и разрешать проблемы мировоззренческого и этического характера, возникающие при создании продуктового дизайна для глобальной или </w:t>
            </w:r>
            <w:proofErr w:type="spellStart"/>
            <w:r w:rsidR="00FD518F" w:rsidRPr="00836D3B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836D3B">
              <w:rPr>
                <w:rFonts w:ascii="Times New Roman" w:hAnsi="Times New Roman" w:cs="Times New Roman"/>
              </w:rPr>
              <w:t xml:space="preserve"> аудитории.</w:t>
            </w:r>
            <w:r w:rsidRPr="00836D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6D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6D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6D3B">
              <w:rPr>
                <w:rFonts w:ascii="Times New Roman" w:hAnsi="Times New Roman" w:cs="Times New Roman"/>
              </w:rPr>
              <w:t>методами сбора и интерпретации информации о культурных особенностях и традициях целевых социальных групп для использования в проектировании пользовательского опыта (</w:t>
            </w:r>
            <w:r w:rsidR="00FD518F" w:rsidRPr="00836D3B">
              <w:rPr>
                <w:rFonts w:ascii="Times New Roman" w:hAnsi="Times New Roman" w:cs="Times New Roman"/>
                <w:lang w:val="en-US"/>
              </w:rPr>
              <w:t>UX</w:t>
            </w:r>
            <w:r w:rsidR="00FD518F" w:rsidRPr="00836D3B">
              <w:rPr>
                <w:rFonts w:ascii="Times New Roman" w:hAnsi="Times New Roman" w:cs="Times New Roman"/>
              </w:rPr>
              <w:t>);</w:t>
            </w:r>
            <w:r w:rsidR="00FD518F" w:rsidRPr="00836D3B">
              <w:rPr>
                <w:rFonts w:ascii="Times New Roman" w:hAnsi="Times New Roman" w:cs="Times New Roman"/>
              </w:rPr>
              <w:br/>
              <w:t xml:space="preserve">навыками критической оценки </w:t>
            </w:r>
            <w:proofErr w:type="gramStart"/>
            <w:r w:rsidR="00FD518F" w:rsidRPr="00836D3B">
              <w:rPr>
                <w:rFonts w:ascii="Times New Roman" w:hAnsi="Times New Roman" w:cs="Times New Roman"/>
              </w:rPr>
              <w:t>дизайн-решений</w:t>
            </w:r>
            <w:proofErr w:type="gramEnd"/>
            <w:r w:rsidR="00FD518F" w:rsidRPr="00836D3B">
              <w:rPr>
                <w:rFonts w:ascii="Times New Roman" w:hAnsi="Times New Roman" w:cs="Times New Roman"/>
              </w:rPr>
              <w:t xml:space="preserve"> через призму межкультурной этики (отказ от стереотипов, учёт контекстуальной уязвимости групп);</w:t>
            </w:r>
            <w:r w:rsidR="00FD518F" w:rsidRPr="00836D3B">
              <w:rPr>
                <w:rFonts w:ascii="Times New Roman" w:hAnsi="Times New Roman" w:cs="Times New Roman"/>
              </w:rPr>
              <w:br/>
              <w:t xml:space="preserve">приёмами </w:t>
            </w:r>
            <w:proofErr w:type="spellStart"/>
            <w:r w:rsidR="00FD518F" w:rsidRPr="00836D3B">
              <w:rPr>
                <w:rFonts w:ascii="Times New Roman" w:hAnsi="Times New Roman" w:cs="Times New Roman"/>
              </w:rPr>
              <w:t>фасилитации</w:t>
            </w:r>
            <w:proofErr w:type="spellEnd"/>
            <w:r w:rsidR="00FD518F" w:rsidRPr="00836D3B">
              <w:rPr>
                <w:rFonts w:ascii="Times New Roman" w:hAnsi="Times New Roman" w:cs="Times New Roman"/>
              </w:rPr>
              <w:t xml:space="preserve"> командных обсуждений, направленных на согласование дизайн-гипотез с учётом разнообразия культурных кодов потребителей;</w:t>
            </w:r>
            <w:r w:rsidR="00FD518F" w:rsidRPr="00836D3B">
              <w:rPr>
                <w:rFonts w:ascii="Times New Roman" w:hAnsi="Times New Roman" w:cs="Times New Roman"/>
              </w:rPr>
              <w:br/>
              <w:t>техниками включения принципов универсального дизайна (</w:t>
            </w:r>
            <w:r w:rsidR="00FD518F" w:rsidRPr="00836D3B">
              <w:rPr>
                <w:rFonts w:ascii="Times New Roman" w:hAnsi="Times New Roman" w:cs="Times New Roman"/>
                <w:lang w:val="en-US"/>
              </w:rPr>
              <w:t>inclusive</w:t>
            </w:r>
            <w:r w:rsidR="00FD518F" w:rsidRPr="00836D3B">
              <w:rPr>
                <w:rFonts w:ascii="Times New Roman" w:hAnsi="Times New Roman" w:cs="Times New Roman"/>
              </w:rPr>
              <w:t xml:space="preserve"> </w:t>
            </w:r>
            <w:r w:rsidR="00FD518F" w:rsidRPr="00836D3B">
              <w:rPr>
                <w:rFonts w:ascii="Times New Roman" w:hAnsi="Times New Roman" w:cs="Times New Roman"/>
                <w:lang w:val="en-US"/>
              </w:rPr>
              <w:t>design</w:t>
            </w:r>
            <w:r w:rsidR="00FD518F" w:rsidRPr="00836D3B">
              <w:rPr>
                <w:rFonts w:ascii="Times New Roman" w:hAnsi="Times New Roman" w:cs="Times New Roman"/>
              </w:rPr>
              <w:t>) и культурного релятивизма в процесс создания прототипов и коммуникационных материалов</w:t>
            </w:r>
            <w:proofErr w:type="gramStart"/>
            <w:r w:rsidR="00FD518F" w:rsidRPr="00836D3B">
              <w:rPr>
                <w:rFonts w:ascii="Times New Roman" w:hAnsi="Times New Roman" w:cs="Times New Roman"/>
              </w:rPr>
              <w:t>.</w:t>
            </w:r>
            <w:r w:rsidRPr="00836D3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36D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88700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Продуктовый дизайн как коммуникационная дисциплина: пересечение UX, брендинга и медиа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понятие «продуктовый дизайн» с позиций маркетинговых коммуникаций. Рассматривается эволюция дизайна — от формообразования к управлению поведением пользователя. Анализируется роль дизайна в формировании точек контакта (touch points) бренда с аудиторией. Изучаются базовые различия между продуктовым мышлением (product mindset), классическим брендингом и рекламным креативом. Обсуждается синергия PR-стратегии и пользовательского интерфейса на примерах провалов и успехов цифровых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6BA30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A201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Методологии Agile и Design Thinking: управление проектами в продуктовой команде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87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 посвящена современным итеративным методологиям создания цифровых продуктов. Студенты знакомятся с этапами Design Thinking (эмпатия, фокусировка, генерация идей, прототипирование, тестирование). Рассматриваются принципы Agile (скраме, канбан) с акцентом на роль коммуникатора (PR или рекламного менеджера) в кросс-функциональной команде. Особое внимание уделяется методам эффективной обратной связи и адаптации коммуникационных стратегий под циклы разработки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E9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A8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BD4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5B9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AEDD9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8FA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Пользовательские исследования: инструменты сбора данных для рекламы и PR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E8E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компетенций в области качественных и количественных методов исследования аудитории. Изучаются глубинные интервью, CJM (карта пути пользователя), опросы, юзабилити-тестирования и анализ цифровых следов (веб-аналитика). Рассматривается, как результаты UX-исследований становятся основой для создания рекламных персон (ad personas) и построения эффективных коммуникационных месседжей. Обсуждается этика сбора данных и вопросы приватности в контексте PR.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692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7B2A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CE5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D5A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A7E80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AA9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Информационная архитектура и навигация: как структура продукта влияет на лояльность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628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принципов организации контента внутри цифрового продукта (сайт, приложение, чат-бот). Изучаются методы иерархии информации, роутинга и микро-копирайтинга для навигационных элементов. Рассматриваются когнитивные искажения, влияющие на поиск информации пользователем. Студенты учатся проектировать структуры, снижающие отток (churn) и повышающие доверие к бренду через прозрачность и интуитивность интерфейса. Особое внимание — доступности (a11y) как части корпоративной социальной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E30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55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9D2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B27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560C1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BE8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Проектирование пользовательского опыта (CX/UX) для коммуникационных кампаний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E365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Детальное рассмотрение этапов взаимодействия пользователя с продуктом и брендом. Изучаются концепции «моментов истины» (ZOH, FOH) и их дизайн. Лекция рассказывает о методах эмоционального проектирования по Дону Норману (висцеральный, поведенческий и рефлексивный уровни) в контексте рекламы. Студенты анализируют кейсы, где ошибочный UX разрушал репутационные затраты (например, неудачные редизайны крупных сервисов), и наоборот — усиливал вирусный эффект кампаний.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CA5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56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D4F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F08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AAA53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C7D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Визуальный язык продукта: от айдентики до UI-китов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2D4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 фокусируется на визуальной составляющей интерфейса как носителе бренд-айдентики. Разбираются понятия дизайн-систем, паттернов, типографики и цветовых схем с точки зрения восприятия сообщений. Изучается влияние UI-элементов (кнопки, формы, иконки) на конверсию рекламных действий (CTA — Call to Action). Рассматриваются принципы создания гайдлайнов для коммуникаторов (SMM-менеджеров, копирайтеров), работающих с визуальным контекстом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81E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F0C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14E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581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372EF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47C7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Контент-дизайн и микрокопирайтинг: текст как элемент управления поведением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164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роли текста в интерфейсе и его отличия от классических рекламных форматов. Изучаются принципы tone of voice (ToV) в интерфейсе, написание ошибок (error messages), онбордингов, системных сообщений и плейсхолдеров. Студенты осваивают методы создания текстов, снижающих трение (friction) при регистрации или оформлении заказа. Рассматривается взаимосвязь между микрокопирайтингом и доверием к бренду в кризисных коммуникациях (например, сообщения о сбоях в работе сервиса).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CB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45B6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8039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2FF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716F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44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Прототипирование и вёрстка коммуникационных гипотез: от фигмы до A/B теста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377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Практико-ориентированная лекция о методах создания прототипов (от низкой до высокой детализации) для проверки гипотез. Раскрываются возможности инструментов (Figma, Balsamiq) для построения интерактивных моделей лендингов или виджетов. Студенты изучают, как с помощью прототипов можно оценить эффективность рекламной воронки до запуска медийного размещения. Обсуждаются критерии успеха A/B тестов интерфейсов с точки зрения PR (репутационные риски) и рекламы (метрики конверсии).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851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AE3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A7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923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760FC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96F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взаимодействия и нейроинтерфейсы в продуктовом дизайне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4D4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Углубление в поведенческую экономику и когнитивную психологию применительно к дизайну. Анализируются эффекты фрейминга, дефицита, социального доказательства и привязки в интерфейсах. Изучаются методы борьбы с прокруткой (doomscrolling) и приемы формирования привычек (Hook-модель Нира Эяля). Рассматриваются этические границы манипуляции в дизайне (dark patterns) и их репутационные последствия для бренда, а также перспективы использования нейроинтерфейсов в рекламных коммуникациях.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6FC7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757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724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15E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654F7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41C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Метрики продуктового дизайна для коммуникационных стратегий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996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Лекция посвящена квантификации успеха в дизайне. Изучаются ключевые показатели: NPS, CSAT, CES, DAU/MAU, конверсия в воронке (CVR), удержание (retention) и отток (churn). Студенты учатся связывать изменения в интерфейсе с динамикой упоминаемости бренда в медиа и социальных сетях. Обсуждается построение дашбордов для стейкхолдеров (PR-директор, CMO) и методика защиты дизайн-решений через измеримые KPI.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ED0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DD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B64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915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90A76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B493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Карьерная траектория и этика продуктового дизайнера в индустрии рекламы и PR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BB4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Финальная лекция, систематизирующая знания о роли дизайнера в современном коммуникационном агентстве или in-house команде. Рассматриваются проблемы инклюзивности, устойчивого дизайна (уменьшение цифрового углеродного следа) и социальной ответственности. Студенты знакомятся с портфолио продуктовых дизайнеров, работающих на стыке с маркетингом. Обсуждаются этические дилеммы (дизайн зависимости, подмена понятий, фиджитал-гибриды) и пути построения карьеры: от дизайнера интерфейсов до продукт-менеджера (Product Owner)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55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DE2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4C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E85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88700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88700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Васильева, Е. В. Дизайн-мышление: методология креативного развития.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Бакалавриат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Магистратура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Учебник. — Москва : КноРус, 2025. — 310 с. — ISBN 978-5-406-14168-1.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5A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https://book.ru/book/956014</w:t>
              </w:r>
            </w:hyperlink>
          </w:p>
        </w:tc>
      </w:tr>
      <w:tr w:rsidR="00262CF0" w:rsidRPr="00836D3B" w14:paraId="219C20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6AA0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Управляя будущим. Дизайн-мышление: как думать иначе 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Managing</w:t>
            </w: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Design Thinking: how to think differently. — Москва : ИНФРА-М, 2025. — DOI 10.12737/2305499. — ISBN 978-5-16-019877-4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A6BC8D" w14:textId="77777777" w:rsidR="00262CF0" w:rsidRPr="007E6725" w:rsidRDefault="00C75A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36D3B">
                <w:rPr>
                  <w:color w:val="00008B"/>
                  <w:u w:val="single"/>
                  <w:lang w:val="en-US"/>
                </w:rPr>
                <w:t>https://znanium.ru/catalog/document?id=446193</w:t>
              </w:r>
            </w:hyperlink>
          </w:p>
        </w:tc>
      </w:tr>
      <w:tr w:rsidR="00262CF0" w:rsidRPr="007E6725" w14:paraId="5933A7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A7E44F" w14:textId="77777777" w:rsidR="00262CF0" w:rsidRPr="00836D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Баланов, А. Н. </w:t>
            </w:r>
            <w:proofErr w:type="spell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и разработка пользовательского интерфейса: оптимизация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UX</w:t>
            </w:r>
            <w:proofErr w:type="gram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вузов. — 2-е изд., стер. — Санкт-Петербург</w:t>
            </w:r>
            <w:proofErr w:type="gram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Лань, 2025. — 220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978-5-507-50454-1.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EE9E17" w14:textId="77777777" w:rsidR="00262CF0" w:rsidRPr="00836D3B" w:rsidRDefault="00C75A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https://e.lanbook.com/book/448422</w:t>
              </w:r>
            </w:hyperlink>
          </w:p>
        </w:tc>
      </w:tr>
      <w:tr w:rsidR="00262CF0" w:rsidRPr="007E6725" w14:paraId="60E0EA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B58BF1" w14:textId="77777777" w:rsidR="00262CF0" w:rsidRPr="00836D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Евсеев, Д. А.,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-дизайн в примерах и задачах</w:t>
            </w:r>
            <w:proofErr w:type="gram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А. Евсеев, В. В. Трофимов. — Москва</w:t>
            </w:r>
            <w:proofErr w:type="gram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, 2022. — 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C67771" w14:textId="77777777" w:rsidR="00262CF0" w:rsidRPr="007E6725" w:rsidRDefault="00C75A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https://book.ru/book/942676 </w:t>
              </w:r>
            </w:hyperlink>
          </w:p>
        </w:tc>
      </w:tr>
      <w:tr w:rsidR="00262CF0" w:rsidRPr="007E6725" w14:paraId="7F48F9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851FDC" w14:textId="77777777" w:rsidR="00262CF0" w:rsidRPr="00836D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</w:t>
            </w:r>
            <w:proofErr w:type="spell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3-е изд., </w:t>
            </w:r>
            <w:proofErr w:type="spell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spellStart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, 2025. — 417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6D3B">
              <w:rPr>
                <w:rFonts w:ascii="Times New Roman" w:hAnsi="Times New Roman" w:cs="Times New Roman"/>
                <w:sz w:val="24"/>
                <w:szCs w:val="24"/>
              </w:rPr>
              <w:t xml:space="preserve"> 978-5-534-17932-1.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240E65" w14:textId="77777777" w:rsidR="00262CF0" w:rsidRPr="007E6725" w:rsidRDefault="00C75A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https://urait.ru/bcode/560988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88700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7C5A2C" w14:textId="77777777" w:rsidTr="007B550D">
        <w:tc>
          <w:tcPr>
            <w:tcW w:w="9345" w:type="dxa"/>
          </w:tcPr>
          <w:p w14:paraId="2D98A8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982A7D" w14:textId="77777777" w:rsidTr="007B550D">
        <w:tc>
          <w:tcPr>
            <w:tcW w:w="9345" w:type="dxa"/>
          </w:tcPr>
          <w:p w14:paraId="419C34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99A3F0" w14:textId="77777777" w:rsidTr="007B550D">
        <w:tc>
          <w:tcPr>
            <w:tcW w:w="9345" w:type="dxa"/>
          </w:tcPr>
          <w:p w14:paraId="08A2B2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B65B7B" w14:textId="77777777" w:rsidTr="007B550D">
        <w:tc>
          <w:tcPr>
            <w:tcW w:w="9345" w:type="dxa"/>
          </w:tcPr>
          <w:p w14:paraId="75330E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88700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5A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8870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6D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6D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6D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6D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6D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6D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6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6D3B">
              <w:rPr>
                <w:sz w:val="22"/>
                <w:szCs w:val="22"/>
              </w:rPr>
              <w:t xml:space="preserve"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6D3B">
              <w:rPr>
                <w:sz w:val="22"/>
                <w:szCs w:val="22"/>
              </w:rPr>
              <w:t>комплексом</w:t>
            </w:r>
            <w:proofErr w:type="gramStart"/>
            <w:r w:rsidRPr="00836D3B">
              <w:rPr>
                <w:sz w:val="22"/>
                <w:szCs w:val="22"/>
              </w:rPr>
              <w:t>.С</w:t>
            </w:r>
            <w:proofErr w:type="gramEnd"/>
            <w:r w:rsidRPr="00836D3B">
              <w:rPr>
                <w:sz w:val="22"/>
                <w:szCs w:val="22"/>
              </w:rPr>
              <w:t>пециализированная</w:t>
            </w:r>
            <w:proofErr w:type="spellEnd"/>
            <w:r w:rsidRPr="00836D3B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836D3B">
              <w:rPr>
                <w:sz w:val="22"/>
                <w:szCs w:val="22"/>
                <w:lang w:val="en-US"/>
              </w:rPr>
              <w:t>HP</w:t>
            </w:r>
            <w:r w:rsidRPr="00836D3B">
              <w:rPr>
                <w:sz w:val="22"/>
                <w:szCs w:val="22"/>
              </w:rPr>
              <w:t xml:space="preserve"> 250 </w:t>
            </w:r>
            <w:r w:rsidRPr="00836D3B">
              <w:rPr>
                <w:sz w:val="22"/>
                <w:szCs w:val="22"/>
                <w:lang w:val="en-US"/>
              </w:rPr>
              <w:t>G</w:t>
            </w:r>
            <w:r w:rsidRPr="00836D3B">
              <w:rPr>
                <w:sz w:val="22"/>
                <w:szCs w:val="22"/>
              </w:rPr>
              <w:t>6 1</w:t>
            </w:r>
            <w:r w:rsidRPr="00836D3B">
              <w:rPr>
                <w:sz w:val="22"/>
                <w:szCs w:val="22"/>
                <w:lang w:val="en-US"/>
              </w:rPr>
              <w:t>WY</w:t>
            </w:r>
            <w:r w:rsidRPr="00836D3B">
              <w:rPr>
                <w:sz w:val="22"/>
                <w:szCs w:val="22"/>
              </w:rPr>
              <w:t>58</w:t>
            </w:r>
            <w:r w:rsidRPr="00836D3B">
              <w:rPr>
                <w:sz w:val="22"/>
                <w:szCs w:val="22"/>
                <w:lang w:val="en-US"/>
              </w:rPr>
              <w:t>EA</w:t>
            </w:r>
            <w:r w:rsidRPr="00836D3B">
              <w:rPr>
                <w:sz w:val="22"/>
                <w:szCs w:val="22"/>
              </w:rPr>
              <w:t xml:space="preserve">, Мультимедийный проектор </w:t>
            </w:r>
            <w:r w:rsidRPr="00836D3B">
              <w:rPr>
                <w:sz w:val="22"/>
                <w:szCs w:val="22"/>
                <w:lang w:val="en-US"/>
              </w:rPr>
              <w:t>LG</w:t>
            </w:r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PF</w:t>
            </w:r>
            <w:r w:rsidRPr="00836D3B">
              <w:rPr>
                <w:sz w:val="22"/>
                <w:szCs w:val="22"/>
              </w:rPr>
              <w:t>1500</w:t>
            </w:r>
            <w:r w:rsidRPr="00836D3B">
              <w:rPr>
                <w:sz w:val="22"/>
                <w:szCs w:val="22"/>
                <w:lang w:val="en-US"/>
              </w:rPr>
              <w:t>G</w:t>
            </w:r>
            <w:r w:rsidRPr="00836D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6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6D3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36D3B" w14:paraId="1804EAEF" w14:textId="77777777" w:rsidTr="008416EB">
        <w:tc>
          <w:tcPr>
            <w:tcW w:w="7797" w:type="dxa"/>
            <w:shd w:val="clear" w:color="auto" w:fill="auto"/>
          </w:tcPr>
          <w:p w14:paraId="68E05A5E" w14:textId="77777777" w:rsidR="002C735C" w:rsidRPr="00836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6D3B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36D3B">
              <w:rPr>
                <w:sz w:val="22"/>
                <w:szCs w:val="22"/>
              </w:rPr>
              <w:t>комплексом</w:t>
            </w:r>
            <w:proofErr w:type="gramStart"/>
            <w:r w:rsidRPr="00836D3B">
              <w:rPr>
                <w:sz w:val="22"/>
                <w:szCs w:val="22"/>
              </w:rPr>
              <w:t>.С</w:t>
            </w:r>
            <w:proofErr w:type="gramEnd"/>
            <w:r w:rsidRPr="00836D3B">
              <w:rPr>
                <w:sz w:val="22"/>
                <w:szCs w:val="22"/>
              </w:rPr>
              <w:t>пециализированная</w:t>
            </w:r>
            <w:proofErr w:type="spellEnd"/>
            <w:r w:rsidRPr="00836D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36D3B">
              <w:rPr>
                <w:sz w:val="22"/>
                <w:szCs w:val="22"/>
              </w:rPr>
              <w:t xml:space="preserve">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836D3B">
              <w:rPr>
                <w:sz w:val="22"/>
                <w:szCs w:val="22"/>
                <w:lang w:val="en-US"/>
              </w:rPr>
              <w:t>AIO</w:t>
            </w:r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IRU</w:t>
            </w:r>
            <w:r w:rsidRPr="00836D3B">
              <w:rPr>
                <w:sz w:val="22"/>
                <w:szCs w:val="22"/>
              </w:rPr>
              <w:t xml:space="preserve"> 308 </w:t>
            </w:r>
            <w:r w:rsidRPr="00836D3B">
              <w:rPr>
                <w:sz w:val="22"/>
                <w:szCs w:val="22"/>
                <w:lang w:val="en-US"/>
              </w:rPr>
              <w:t>intel</w:t>
            </w:r>
            <w:r w:rsidRPr="00836D3B">
              <w:rPr>
                <w:sz w:val="22"/>
                <w:szCs w:val="22"/>
              </w:rPr>
              <w:t xml:space="preserve"> 2.8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36D3B">
              <w:rPr>
                <w:sz w:val="22"/>
                <w:szCs w:val="22"/>
              </w:rPr>
              <w:t xml:space="preserve">/4 </w:t>
            </w:r>
            <w:r w:rsidRPr="00836D3B">
              <w:rPr>
                <w:sz w:val="22"/>
                <w:szCs w:val="22"/>
                <w:lang w:val="en-US"/>
              </w:rPr>
              <w:t>Gb</w:t>
            </w:r>
            <w:r w:rsidRPr="00836D3B">
              <w:rPr>
                <w:sz w:val="22"/>
                <w:szCs w:val="22"/>
              </w:rPr>
              <w:t>/1</w:t>
            </w:r>
            <w:r w:rsidRPr="00836D3B">
              <w:rPr>
                <w:sz w:val="22"/>
                <w:szCs w:val="22"/>
                <w:lang w:val="en-US"/>
              </w:rPr>
              <w:t>Tb</w:t>
            </w:r>
            <w:r w:rsidRPr="00836D3B">
              <w:rPr>
                <w:sz w:val="22"/>
                <w:szCs w:val="22"/>
              </w:rPr>
              <w:t xml:space="preserve"> - 16 шт., Компьютер </w:t>
            </w:r>
            <w:r w:rsidRPr="00836D3B">
              <w:rPr>
                <w:sz w:val="22"/>
                <w:szCs w:val="22"/>
                <w:lang w:val="en-US"/>
              </w:rPr>
              <w:t>Intel</w:t>
            </w:r>
            <w:r w:rsidRPr="00836D3B">
              <w:rPr>
                <w:sz w:val="22"/>
                <w:szCs w:val="22"/>
              </w:rPr>
              <w:t xml:space="preserve">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6D3B">
              <w:rPr>
                <w:sz w:val="22"/>
                <w:szCs w:val="22"/>
              </w:rPr>
              <w:t xml:space="preserve">3-2100 2.4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36D3B">
              <w:rPr>
                <w:sz w:val="22"/>
                <w:szCs w:val="22"/>
              </w:rPr>
              <w:t>/4 4</w:t>
            </w:r>
            <w:r w:rsidRPr="00836D3B">
              <w:rPr>
                <w:sz w:val="22"/>
                <w:szCs w:val="22"/>
                <w:lang w:val="en-US"/>
              </w:rPr>
              <w:t>Gb</w:t>
            </w:r>
            <w:r w:rsidRPr="00836D3B">
              <w:rPr>
                <w:sz w:val="22"/>
                <w:szCs w:val="22"/>
              </w:rPr>
              <w:t>/500</w:t>
            </w:r>
            <w:r w:rsidRPr="00836D3B">
              <w:rPr>
                <w:sz w:val="22"/>
                <w:szCs w:val="22"/>
                <w:lang w:val="en-US"/>
              </w:rPr>
              <w:t>Gb</w:t>
            </w:r>
            <w:r w:rsidRPr="00836D3B">
              <w:rPr>
                <w:sz w:val="22"/>
                <w:szCs w:val="22"/>
              </w:rPr>
              <w:t>/</w:t>
            </w:r>
            <w:r w:rsidRPr="00836D3B">
              <w:rPr>
                <w:sz w:val="22"/>
                <w:szCs w:val="22"/>
                <w:lang w:val="en-US"/>
              </w:rPr>
              <w:t>Acer</w:t>
            </w:r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V</w:t>
            </w:r>
            <w:r w:rsidRPr="00836D3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x</w:t>
            </w:r>
            <w:r w:rsidRPr="00836D3B">
              <w:rPr>
                <w:sz w:val="22"/>
                <w:szCs w:val="22"/>
              </w:rPr>
              <w:t xml:space="preserve"> 400 - 1</w:t>
            </w:r>
            <w:proofErr w:type="gramEnd"/>
            <w:r w:rsidRPr="00836D3B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Champion</w:t>
            </w:r>
            <w:r w:rsidRPr="00836D3B">
              <w:rPr>
                <w:sz w:val="22"/>
                <w:szCs w:val="22"/>
              </w:rPr>
              <w:t xml:space="preserve"> 203х153см (</w:t>
            </w:r>
            <w:r w:rsidRPr="00836D3B">
              <w:rPr>
                <w:sz w:val="22"/>
                <w:szCs w:val="22"/>
                <w:lang w:val="en-US"/>
              </w:rPr>
              <w:t>SCM</w:t>
            </w:r>
            <w:r w:rsidRPr="00836D3B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F7BC71" w14:textId="77777777" w:rsidR="002C735C" w:rsidRPr="00836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6D3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36D3B" w14:paraId="7B07CACC" w14:textId="77777777" w:rsidTr="008416EB">
        <w:tc>
          <w:tcPr>
            <w:tcW w:w="7797" w:type="dxa"/>
            <w:shd w:val="clear" w:color="auto" w:fill="auto"/>
          </w:tcPr>
          <w:p w14:paraId="0FB588EE" w14:textId="77777777" w:rsidR="002C735C" w:rsidRPr="00836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6D3B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36D3B">
              <w:rPr>
                <w:sz w:val="22"/>
                <w:szCs w:val="22"/>
              </w:rPr>
              <w:t>комплексом</w:t>
            </w:r>
            <w:proofErr w:type="gramStart"/>
            <w:r w:rsidRPr="00836D3B">
              <w:rPr>
                <w:sz w:val="22"/>
                <w:szCs w:val="22"/>
              </w:rPr>
              <w:t>.С</w:t>
            </w:r>
            <w:proofErr w:type="gramEnd"/>
            <w:r w:rsidRPr="00836D3B">
              <w:rPr>
                <w:sz w:val="22"/>
                <w:szCs w:val="22"/>
              </w:rPr>
              <w:t>пециализированная</w:t>
            </w:r>
            <w:proofErr w:type="spellEnd"/>
            <w:r w:rsidRPr="00836D3B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836D3B">
              <w:rPr>
                <w:sz w:val="22"/>
                <w:szCs w:val="22"/>
              </w:rPr>
              <w:t xml:space="preserve">Компьютер </w:t>
            </w:r>
            <w:r w:rsidRPr="00836D3B">
              <w:rPr>
                <w:sz w:val="22"/>
                <w:szCs w:val="22"/>
                <w:lang w:val="en-US"/>
              </w:rPr>
              <w:t>Universal</w:t>
            </w:r>
            <w:r w:rsidRPr="00836D3B">
              <w:rPr>
                <w:sz w:val="22"/>
                <w:szCs w:val="22"/>
              </w:rPr>
              <w:t xml:space="preserve"> №1 - 4 шт.,  Компьютер </w:t>
            </w:r>
            <w:r w:rsidRPr="00836D3B">
              <w:rPr>
                <w:sz w:val="22"/>
                <w:szCs w:val="22"/>
                <w:lang w:val="en-US"/>
              </w:rPr>
              <w:t>Intel</w:t>
            </w:r>
            <w:r w:rsidRPr="00836D3B">
              <w:rPr>
                <w:sz w:val="22"/>
                <w:szCs w:val="22"/>
              </w:rPr>
              <w:t xml:space="preserve">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6D3B">
              <w:rPr>
                <w:sz w:val="22"/>
                <w:szCs w:val="22"/>
              </w:rPr>
              <w:t xml:space="preserve">3-2100 2.4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36D3B">
              <w:rPr>
                <w:sz w:val="22"/>
                <w:szCs w:val="22"/>
              </w:rPr>
              <w:t>/4 4</w:t>
            </w:r>
            <w:r w:rsidRPr="00836D3B">
              <w:rPr>
                <w:sz w:val="22"/>
                <w:szCs w:val="22"/>
                <w:lang w:val="en-US"/>
              </w:rPr>
              <w:t>Gb</w:t>
            </w:r>
            <w:r w:rsidRPr="00836D3B">
              <w:rPr>
                <w:sz w:val="22"/>
                <w:szCs w:val="22"/>
              </w:rPr>
              <w:t>/500</w:t>
            </w:r>
            <w:r w:rsidRPr="00836D3B">
              <w:rPr>
                <w:sz w:val="22"/>
                <w:szCs w:val="22"/>
                <w:lang w:val="en-US"/>
              </w:rPr>
              <w:t>Gb</w:t>
            </w:r>
            <w:r w:rsidRPr="00836D3B">
              <w:rPr>
                <w:sz w:val="22"/>
                <w:szCs w:val="22"/>
              </w:rPr>
              <w:t>/</w:t>
            </w:r>
            <w:r w:rsidRPr="00836D3B">
              <w:rPr>
                <w:sz w:val="22"/>
                <w:szCs w:val="22"/>
                <w:lang w:val="en-US"/>
              </w:rPr>
              <w:t>Acer</w:t>
            </w:r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V</w:t>
            </w:r>
            <w:r w:rsidRPr="00836D3B">
              <w:rPr>
                <w:sz w:val="22"/>
                <w:szCs w:val="22"/>
              </w:rPr>
              <w:t xml:space="preserve">193 19" - 10 шт., Моноблок </w:t>
            </w:r>
            <w:r w:rsidRPr="00836D3B">
              <w:rPr>
                <w:sz w:val="22"/>
                <w:szCs w:val="22"/>
                <w:lang w:val="en-US"/>
              </w:rPr>
              <w:t>AIO</w:t>
            </w:r>
            <w:r w:rsidRPr="00836D3B">
              <w:rPr>
                <w:sz w:val="22"/>
                <w:szCs w:val="22"/>
              </w:rPr>
              <w:t xml:space="preserve"> </w:t>
            </w:r>
            <w:r w:rsidRPr="00836D3B">
              <w:rPr>
                <w:sz w:val="22"/>
                <w:szCs w:val="22"/>
                <w:lang w:val="en-US"/>
              </w:rPr>
              <w:t>IRU</w:t>
            </w:r>
            <w:r w:rsidRPr="00836D3B">
              <w:rPr>
                <w:sz w:val="22"/>
                <w:szCs w:val="22"/>
              </w:rPr>
              <w:t xml:space="preserve"> 308 </w:t>
            </w:r>
            <w:r w:rsidRPr="00836D3B">
              <w:rPr>
                <w:sz w:val="22"/>
                <w:szCs w:val="22"/>
                <w:lang w:val="en-US"/>
              </w:rPr>
              <w:t>intel</w:t>
            </w:r>
            <w:r w:rsidRPr="00836D3B">
              <w:rPr>
                <w:sz w:val="22"/>
                <w:szCs w:val="22"/>
              </w:rPr>
              <w:t xml:space="preserve"> 2.8 </w:t>
            </w:r>
            <w:proofErr w:type="spellStart"/>
            <w:r w:rsidRPr="00836D3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36D3B">
              <w:rPr>
                <w:sz w:val="22"/>
                <w:szCs w:val="22"/>
              </w:rPr>
              <w:t xml:space="preserve">/4 </w:t>
            </w:r>
            <w:r w:rsidRPr="00836D3B">
              <w:rPr>
                <w:sz w:val="22"/>
                <w:szCs w:val="22"/>
                <w:lang w:val="en-US"/>
              </w:rPr>
              <w:t>Gb</w:t>
            </w:r>
            <w:r w:rsidRPr="00836D3B">
              <w:rPr>
                <w:sz w:val="22"/>
                <w:szCs w:val="22"/>
              </w:rPr>
              <w:t>/1</w:t>
            </w:r>
            <w:r w:rsidRPr="00836D3B">
              <w:rPr>
                <w:sz w:val="22"/>
                <w:szCs w:val="22"/>
                <w:lang w:val="en-US"/>
              </w:rPr>
              <w:t>Tb</w:t>
            </w:r>
            <w:r w:rsidRPr="00836D3B">
              <w:rPr>
                <w:sz w:val="22"/>
                <w:szCs w:val="22"/>
              </w:rPr>
              <w:t xml:space="preserve"> - 1 шт., Сетевой коммутатор </w:t>
            </w:r>
            <w:r w:rsidRPr="00836D3B">
              <w:rPr>
                <w:sz w:val="22"/>
                <w:szCs w:val="22"/>
                <w:lang w:val="en-US"/>
              </w:rPr>
              <w:t>Switch</w:t>
            </w:r>
            <w:r w:rsidRPr="00836D3B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252BC1F" w14:textId="77777777" w:rsidR="002C735C" w:rsidRPr="00836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6D3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88700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8870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8870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88700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6D3B" w14:paraId="220D065A" w14:textId="77777777" w:rsidTr="007B0CB2">
        <w:tc>
          <w:tcPr>
            <w:tcW w:w="562" w:type="dxa"/>
          </w:tcPr>
          <w:p w14:paraId="7B928595" w14:textId="77777777" w:rsidR="00836D3B" w:rsidRPr="009E6058" w:rsidRDefault="00836D3B" w:rsidP="007B0C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1BA16F" w14:textId="77777777" w:rsidR="00836D3B" w:rsidRPr="00836D3B" w:rsidRDefault="00836D3B" w:rsidP="007B0C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D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88700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6D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D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88700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6D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6D3B" w14:paraId="5A1C9382" w14:textId="77777777" w:rsidTr="00801458">
        <w:tc>
          <w:tcPr>
            <w:tcW w:w="2336" w:type="dxa"/>
          </w:tcPr>
          <w:p w14:paraId="4C518DAB" w14:textId="77777777" w:rsidR="005D65A5" w:rsidRPr="00836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D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6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D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6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D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6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D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6D3B" w14:paraId="07658034" w14:textId="77777777" w:rsidTr="00801458">
        <w:tc>
          <w:tcPr>
            <w:tcW w:w="2336" w:type="dxa"/>
          </w:tcPr>
          <w:p w14:paraId="1553D698" w14:textId="78F29BFB" w:rsidR="005D65A5" w:rsidRPr="00836D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36D3B" w14:paraId="75AC1E35" w14:textId="77777777" w:rsidTr="00801458">
        <w:tc>
          <w:tcPr>
            <w:tcW w:w="2336" w:type="dxa"/>
          </w:tcPr>
          <w:p w14:paraId="74FBF6A2" w14:textId="77777777" w:rsidR="005D65A5" w:rsidRPr="00836D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318EE1" w14:textId="77777777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543021C" w14:textId="77777777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B4EB1A" w14:textId="77777777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836D3B" w14:paraId="0D75A7F6" w14:textId="77777777" w:rsidTr="00801458">
        <w:tc>
          <w:tcPr>
            <w:tcW w:w="2336" w:type="dxa"/>
          </w:tcPr>
          <w:p w14:paraId="670FC852" w14:textId="77777777" w:rsidR="005D65A5" w:rsidRPr="00836D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84CF5F" w14:textId="77777777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146AB1" w14:textId="77777777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4DF9D2" w14:textId="77777777" w:rsidR="005D65A5" w:rsidRPr="00836D3B" w:rsidRDefault="007478E0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836D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6D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8870036"/>
      <w:r w:rsidRPr="00836D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36D3B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6D3B" w:rsidRPr="00836D3B" w14:paraId="5DFFB0EE" w14:textId="77777777" w:rsidTr="007B0CB2">
        <w:tc>
          <w:tcPr>
            <w:tcW w:w="562" w:type="dxa"/>
          </w:tcPr>
          <w:p w14:paraId="2EB6FD9C" w14:textId="77777777" w:rsidR="00836D3B" w:rsidRPr="00836D3B" w:rsidRDefault="00836D3B" w:rsidP="007B0CB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2C0D1C" w14:textId="77777777" w:rsidR="00836D3B" w:rsidRPr="00836D3B" w:rsidRDefault="00836D3B" w:rsidP="007B0CB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6D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B97B2B" w14:textId="77777777" w:rsidR="00836D3B" w:rsidRPr="00836D3B" w:rsidRDefault="00836D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6D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8870037"/>
      <w:r w:rsidRPr="00836D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36D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36D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6D3B" w14:paraId="0267C479" w14:textId="77777777" w:rsidTr="00801458">
        <w:tc>
          <w:tcPr>
            <w:tcW w:w="2500" w:type="pct"/>
          </w:tcPr>
          <w:p w14:paraId="37F699C9" w14:textId="77777777" w:rsidR="00B8237E" w:rsidRPr="00836D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D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6D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6D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6D3B" w14:paraId="3F240151" w14:textId="77777777" w:rsidTr="00801458">
        <w:tc>
          <w:tcPr>
            <w:tcW w:w="2500" w:type="pct"/>
          </w:tcPr>
          <w:p w14:paraId="61E91592" w14:textId="61A0874C" w:rsidR="00B8237E" w:rsidRPr="00836D3B" w:rsidRDefault="00B8237E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36D3B" w:rsidRDefault="005C548A" w:rsidP="00801458">
            <w:pPr>
              <w:rPr>
                <w:rFonts w:ascii="Times New Roman" w:hAnsi="Times New Roman" w:cs="Times New Roman"/>
              </w:rPr>
            </w:pPr>
            <w:r w:rsidRPr="00836D3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836D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36D3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8870038"/>
      <w:r w:rsidRPr="00836D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6D3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36D3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36D3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D3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36D3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36D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36D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6D3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36D3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36D3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D3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36D3B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D3FAB" w14:textId="77777777" w:rsidR="00C75A9C" w:rsidRDefault="00C75A9C" w:rsidP="00315CA6">
      <w:pPr>
        <w:spacing w:after="0" w:line="240" w:lineRule="auto"/>
      </w:pPr>
      <w:r>
        <w:separator/>
      </w:r>
    </w:p>
  </w:endnote>
  <w:endnote w:type="continuationSeparator" w:id="0">
    <w:p w14:paraId="0265701B" w14:textId="77777777" w:rsidR="00C75A9C" w:rsidRDefault="00C75A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D3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270F3" w14:textId="77777777" w:rsidR="00C75A9C" w:rsidRDefault="00C75A9C" w:rsidP="00315CA6">
      <w:pPr>
        <w:spacing w:after="0" w:line="240" w:lineRule="auto"/>
      </w:pPr>
      <w:r>
        <w:separator/>
      </w:r>
    </w:p>
  </w:footnote>
  <w:footnote w:type="continuationSeparator" w:id="0">
    <w:p w14:paraId="403FC1E0" w14:textId="77777777" w:rsidR="00C75A9C" w:rsidRDefault="00C75A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6D3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5A9C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619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601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98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2676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4484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189F2-428C-4D74-A672-225C74B6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3836</Words>
  <Characters>21868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